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843" w:type="dxa"/>
        <w:tblLook w:val="04A0"/>
      </w:tblPr>
      <w:tblGrid>
        <w:gridCol w:w="952"/>
        <w:gridCol w:w="986"/>
        <w:gridCol w:w="854"/>
        <w:gridCol w:w="992"/>
        <w:gridCol w:w="1134"/>
        <w:gridCol w:w="6"/>
        <w:gridCol w:w="986"/>
        <w:gridCol w:w="1558"/>
        <w:gridCol w:w="845"/>
        <w:gridCol w:w="6"/>
        <w:gridCol w:w="1559"/>
        <w:gridCol w:w="1844"/>
        <w:gridCol w:w="992"/>
        <w:gridCol w:w="1698"/>
        <w:gridCol w:w="1431"/>
      </w:tblGrid>
      <w:tr w:rsidR="00A907EB" w:rsidTr="00A907EB">
        <w:trPr>
          <w:trHeight w:val="441"/>
        </w:trPr>
        <w:tc>
          <w:tcPr>
            <w:tcW w:w="2792" w:type="dxa"/>
            <w:gridSpan w:val="3"/>
          </w:tcPr>
          <w:p w:rsidR="00513C46" w:rsidRPr="00000EDA" w:rsidRDefault="00513C46" w:rsidP="00A907EB">
            <w:pPr>
              <w:spacing w:line="600" w:lineRule="auto"/>
              <w:jc w:val="center"/>
              <w:rPr>
                <w:b/>
                <w:sz w:val="24"/>
                <w:szCs w:val="24"/>
              </w:rPr>
            </w:pPr>
            <w:r w:rsidRPr="00000EDA">
              <w:rPr>
                <w:rFonts w:hint="eastAsia"/>
                <w:b/>
                <w:sz w:val="24"/>
                <w:szCs w:val="24"/>
              </w:rPr>
              <w:t>责任机制落实情况</w:t>
            </w:r>
          </w:p>
        </w:tc>
        <w:tc>
          <w:tcPr>
            <w:tcW w:w="3118" w:type="dxa"/>
            <w:gridSpan w:val="4"/>
          </w:tcPr>
          <w:p w:rsidR="00513C46" w:rsidRPr="00000EDA" w:rsidRDefault="00513C46" w:rsidP="00A907EB">
            <w:pPr>
              <w:spacing w:line="600" w:lineRule="auto"/>
              <w:jc w:val="center"/>
              <w:rPr>
                <w:b/>
                <w:sz w:val="24"/>
                <w:szCs w:val="24"/>
              </w:rPr>
            </w:pPr>
            <w:r w:rsidRPr="00000EDA">
              <w:rPr>
                <w:rFonts w:hint="eastAsia"/>
                <w:b/>
                <w:sz w:val="24"/>
                <w:szCs w:val="24"/>
              </w:rPr>
              <w:t>资质和基本设施运行情况</w:t>
            </w:r>
          </w:p>
        </w:tc>
        <w:tc>
          <w:tcPr>
            <w:tcW w:w="3968" w:type="dxa"/>
            <w:gridSpan w:val="4"/>
          </w:tcPr>
          <w:p w:rsidR="00513C46" w:rsidRPr="00790BC9" w:rsidRDefault="00513C46" w:rsidP="00A907EB">
            <w:pPr>
              <w:spacing w:line="600" w:lineRule="auto"/>
              <w:jc w:val="center"/>
              <w:rPr>
                <w:rFonts w:asciiTheme="minorEastAsia" w:hAnsiTheme="minorEastAsia"/>
                <w:b/>
                <w:sz w:val="24"/>
                <w:szCs w:val="24"/>
              </w:rPr>
            </w:pPr>
            <w:r w:rsidRPr="00790BC9">
              <w:rPr>
                <w:rFonts w:asciiTheme="minorEastAsia" w:hAnsiTheme="minorEastAsia" w:hint="eastAsia"/>
                <w:b/>
                <w:sz w:val="24"/>
                <w:szCs w:val="24"/>
              </w:rPr>
              <w:t>管理制度建立和运行情况</w:t>
            </w:r>
          </w:p>
        </w:tc>
        <w:tc>
          <w:tcPr>
            <w:tcW w:w="1844" w:type="dxa"/>
          </w:tcPr>
          <w:p w:rsidR="00513C46" w:rsidRPr="009246CE" w:rsidRDefault="00513C46" w:rsidP="00A907EB">
            <w:pPr>
              <w:spacing w:line="276" w:lineRule="auto"/>
              <w:rPr>
                <w:b/>
                <w:sz w:val="24"/>
                <w:szCs w:val="24"/>
              </w:rPr>
            </w:pPr>
            <w:r w:rsidRPr="009246CE">
              <w:rPr>
                <w:rFonts w:hint="eastAsia"/>
                <w:b/>
                <w:sz w:val="24"/>
                <w:szCs w:val="24"/>
              </w:rPr>
              <w:t>安全知识操作规范培训情况</w:t>
            </w:r>
          </w:p>
        </w:tc>
        <w:tc>
          <w:tcPr>
            <w:tcW w:w="2690" w:type="dxa"/>
            <w:gridSpan w:val="2"/>
          </w:tcPr>
          <w:p w:rsidR="00513C46" w:rsidRPr="009246CE" w:rsidRDefault="00513C46" w:rsidP="00A907EB">
            <w:pPr>
              <w:spacing w:line="276" w:lineRule="auto"/>
              <w:jc w:val="center"/>
              <w:rPr>
                <w:rFonts w:asciiTheme="minorEastAsia" w:hAnsiTheme="minorEastAsia"/>
                <w:b/>
                <w:sz w:val="24"/>
                <w:szCs w:val="24"/>
              </w:rPr>
            </w:pPr>
            <w:r w:rsidRPr="009246CE">
              <w:rPr>
                <w:rFonts w:asciiTheme="minorEastAsia" w:hAnsiTheme="minorEastAsia" w:hint="eastAsia"/>
                <w:b/>
                <w:sz w:val="24"/>
                <w:szCs w:val="24"/>
              </w:rPr>
              <w:t>废弃危险品和实验室处理情况</w:t>
            </w:r>
          </w:p>
        </w:tc>
        <w:tc>
          <w:tcPr>
            <w:tcW w:w="1431" w:type="dxa"/>
          </w:tcPr>
          <w:p w:rsidR="00513C46" w:rsidRPr="009246CE" w:rsidRDefault="00513C46" w:rsidP="00A907EB">
            <w:pPr>
              <w:spacing w:line="276" w:lineRule="auto"/>
              <w:jc w:val="center"/>
              <w:rPr>
                <w:rFonts w:asciiTheme="minorEastAsia" w:hAnsiTheme="minorEastAsia"/>
                <w:b/>
                <w:sz w:val="24"/>
                <w:szCs w:val="24"/>
              </w:rPr>
            </w:pPr>
            <w:r w:rsidRPr="009246CE">
              <w:rPr>
                <w:rFonts w:asciiTheme="minorEastAsia" w:hAnsiTheme="minorEastAsia" w:hint="eastAsia"/>
                <w:b/>
                <w:sz w:val="24"/>
                <w:szCs w:val="24"/>
              </w:rPr>
              <w:t>应急预案建立情况</w:t>
            </w:r>
          </w:p>
        </w:tc>
      </w:tr>
      <w:tr w:rsidR="00A907EB" w:rsidTr="00A907EB">
        <w:trPr>
          <w:trHeight w:val="2472"/>
        </w:trPr>
        <w:tc>
          <w:tcPr>
            <w:tcW w:w="952" w:type="dxa"/>
          </w:tcPr>
          <w:p w:rsidR="00513C46" w:rsidRDefault="00513C46" w:rsidP="00A907EB">
            <w:r>
              <w:rPr>
                <w:rFonts w:hint="eastAsia"/>
              </w:rPr>
              <w:t>1</w:t>
            </w:r>
            <w:r>
              <w:rPr>
                <w:rFonts w:hint="eastAsia"/>
              </w:rPr>
              <w:t>、是否健全本科研实验室安全监管体系，层层落实安全责任人</w:t>
            </w:r>
          </w:p>
        </w:tc>
        <w:tc>
          <w:tcPr>
            <w:tcW w:w="986" w:type="dxa"/>
          </w:tcPr>
          <w:p w:rsidR="00513C46" w:rsidRDefault="00513C46" w:rsidP="00A907EB">
            <w:r>
              <w:rPr>
                <w:rFonts w:hint="eastAsia"/>
              </w:rPr>
              <w:t>2</w:t>
            </w:r>
            <w:r>
              <w:rPr>
                <w:rFonts w:hint="eastAsia"/>
              </w:rPr>
              <w:t>、是否建立本单位危险品安全管理的风险点清单并作为重点监管目标</w:t>
            </w:r>
          </w:p>
        </w:tc>
        <w:tc>
          <w:tcPr>
            <w:tcW w:w="854" w:type="dxa"/>
          </w:tcPr>
          <w:p w:rsidR="00513C46" w:rsidRDefault="00513C46" w:rsidP="00A907EB">
            <w:r>
              <w:rPr>
                <w:rFonts w:hint="eastAsia"/>
              </w:rPr>
              <w:t>3</w:t>
            </w:r>
            <w:r>
              <w:rPr>
                <w:rFonts w:hint="eastAsia"/>
              </w:rPr>
              <w:t>、是否建立安全运行长效工作机制</w:t>
            </w:r>
          </w:p>
        </w:tc>
        <w:tc>
          <w:tcPr>
            <w:tcW w:w="992" w:type="dxa"/>
          </w:tcPr>
          <w:p w:rsidR="00513C46" w:rsidRDefault="00513C46" w:rsidP="00A907EB">
            <w:r>
              <w:rPr>
                <w:rFonts w:hint="eastAsia"/>
              </w:rPr>
              <w:t>1</w:t>
            </w:r>
            <w:r>
              <w:rPr>
                <w:rFonts w:hint="eastAsia"/>
              </w:rPr>
              <w:t>、实验室及其科研管理人员是否具备与所从事危险品管理和使用相当的资质</w:t>
            </w:r>
          </w:p>
        </w:tc>
        <w:tc>
          <w:tcPr>
            <w:tcW w:w="1134" w:type="dxa"/>
          </w:tcPr>
          <w:p w:rsidR="00513C46" w:rsidRDefault="00513C46" w:rsidP="00A907EB">
            <w:pPr>
              <w:spacing w:line="0" w:lineRule="atLeast"/>
            </w:pPr>
            <w:r>
              <w:rPr>
                <w:rFonts w:hint="eastAsia"/>
              </w:rPr>
              <w:t>2</w:t>
            </w:r>
            <w:r>
              <w:rPr>
                <w:rFonts w:hint="eastAsia"/>
              </w:rPr>
              <w:t>、</w:t>
            </w:r>
            <w:r w:rsidRPr="00FB3B29">
              <w:rPr>
                <w:rFonts w:asciiTheme="minorEastAsia" w:hAnsiTheme="minorEastAsia" w:hint="eastAsia"/>
                <w:szCs w:val="21"/>
              </w:rPr>
              <w:t>实验室基本安全设施运行情况包括但不限于重点部位自动监控、泄漏检测报警、通风、防火防爆设施设置维护及运行情况是否良好</w:t>
            </w:r>
          </w:p>
        </w:tc>
        <w:tc>
          <w:tcPr>
            <w:tcW w:w="992" w:type="dxa"/>
            <w:gridSpan w:val="2"/>
          </w:tcPr>
          <w:p w:rsidR="00513C46" w:rsidRPr="006F369D" w:rsidRDefault="00513C46" w:rsidP="00A907EB">
            <w:pPr>
              <w:numPr>
                <w:ins w:id="0" w:author="刘心悦" w:date="2015-09-22T11:14:00Z"/>
              </w:numPr>
              <w:rPr>
                <w:rFonts w:asciiTheme="minorEastAsia" w:hAnsiTheme="minorEastAsia"/>
                <w:szCs w:val="21"/>
              </w:rPr>
            </w:pPr>
            <w:r>
              <w:rPr>
                <w:rFonts w:hint="eastAsia"/>
              </w:rPr>
              <w:t>3</w:t>
            </w:r>
            <w:r>
              <w:rPr>
                <w:rFonts w:hint="eastAsia"/>
              </w:rPr>
              <w:t>、</w:t>
            </w:r>
            <w:r w:rsidRPr="006F369D">
              <w:rPr>
                <w:rFonts w:asciiTheme="minorEastAsia" w:hAnsiTheme="minorEastAsia" w:hint="eastAsia"/>
                <w:szCs w:val="21"/>
              </w:rPr>
              <w:t>是否定期检测、维护其报警装置和应急救援设备、设施，确保其状态良好、使用正常。</w:t>
            </w:r>
          </w:p>
          <w:p w:rsidR="00513C46" w:rsidRDefault="00513C46" w:rsidP="00A907EB"/>
        </w:tc>
        <w:tc>
          <w:tcPr>
            <w:tcW w:w="1558" w:type="dxa"/>
          </w:tcPr>
          <w:p w:rsidR="00513C46" w:rsidRDefault="00513C46" w:rsidP="00A907EB">
            <w:r>
              <w:rPr>
                <w:rFonts w:asciiTheme="minorEastAsia" w:hAnsiTheme="minorEastAsia" w:hint="eastAsia"/>
                <w:szCs w:val="21"/>
              </w:rPr>
              <w:t>1、</w:t>
            </w:r>
            <w:r w:rsidRPr="006F369D">
              <w:rPr>
                <w:rFonts w:asciiTheme="minorEastAsia" w:hAnsiTheme="minorEastAsia" w:hint="eastAsia"/>
                <w:szCs w:val="21"/>
              </w:rPr>
              <w:t>实验室是否有详细明确的安全规章、操作规范和安全管理记录等，是否严格按照管理制度规范运行。其中，实验室危险品保管和使用情况，包括但不限于请购、领用、使用、回收、销毁的全过程记录和控制制度</w:t>
            </w:r>
          </w:p>
        </w:tc>
        <w:tc>
          <w:tcPr>
            <w:tcW w:w="851" w:type="dxa"/>
            <w:gridSpan w:val="2"/>
          </w:tcPr>
          <w:p w:rsidR="00513C46" w:rsidRDefault="00513C46" w:rsidP="00A907EB">
            <w:r>
              <w:rPr>
                <w:rFonts w:hint="eastAsia"/>
              </w:rPr>
              <w:t>2</w:t>
            </w:r>
            <w:r>
              <w:rPr>
                <w:rFonts w:hint="eastAsia"/>
              </w:rPr>
              <w:t>、</w:t>
            </w:r>
            <w:r w:rsidRPr="006F369D">
              <w:rPr>
                <w:rFonts w:asciiTheme="minorEastAsia" w:hAnsiTheme="minorEastAsia" w:hint="eastAsia"/>
                <w:szCs w:val="21"/>
              </w:rPr>
              <w:t>危险品的存放和使用是否符合规范，确保在整个使用周期中处于受控状态</w:t>
            </w:r>
          </w:p>
        </w:tc>
        <w:tc>
          <w:tcPr>
            <w:tcW w:w="1559" w:type="dxa"/>
          </w:tcPr>
          <w:p w:rsidR="00513C46" w:rsidRDefault="00513C46" w:rsidP="00A907EB">
            <w:r>
              <w:rPr>
                <w:rFonts w:hint="eastAsia"/>
              </w:rPr>
              <w:t>3</w:t>
            </w:r>
            <w:r>
              <w:rPr>
                <w:rFonts w:hint="eastAsia"/>
              </w:rPr>
              <w:t>、</w:t>
            </w:r>
            <w:r w:rsidRPr="006F369D">
              <w:rPr>
                <w:rFonts w:asciiTheme="minorEastAsia" w:hAnsiTheme="minorEastAsia" w:hint="eastAsia"/>
                <w:szCs w:val="21"/>
              </w:rPr>
              <w:t>对于病原微生物菌（毒）种和放射性物质，是否严格按照作业规范执行，包括但不限于明显的警示标识，明确记录样本来源等，领、用、存、取登记交接记录，个人防护设施，专人运输与物品封存，严格履行主管单位审批手续等环节</w:t>
            </w:r>
          </w:p>
        </w:tc>
        <w:tc>
          <w:tcPr>
            <w:tcW w:w="1844" w:type="dxa"/>
          </w:tcPr>
          <w:p w:rsidR="00513C46" w:rsidRDefault="00513C46" w:rsidP="00A907EB">
            <w:r>
              <w:rPr>
                <w:rFonts w:hint="eastAsia"/>
              </w:rPr>
              <w:t>1</w:t>
            </w:r>
            <w:r>
              <w:rPr>
                <w:rFonts w:hint="eastAsia"/>
              </w:rPr>
              <w:t>、</w:t>
            </w:r>
            <w:r w:rsidRPr="006F369D">
              <w:rPr>
                <w:rFonts w:asciiTheme="minorEastAsia" w:hAnsiTheme="minorEastAsia" w:hint="eastAsia"/>
                <w:szCs w:val="21"/>
              </w:rPr>
              <w:t>是否开展对实验室危险品保管人员和实验人员的岗位职责、安全操作规程、安全技能、作业场所危险因素、安全意识等的定期培训</w:t>
            </w:r>
          </w:p>
        </w:tc>
        <w:tc>
          <w:tcPr>
            <w:tcW w:w="992" w:type="dxa"/>
          </w:tcPr>
          <w:p w:rsidR="00513C46" w:rsidRDefault="00513C46" w:rsidP="00A907EB">
            <w:r>
              <w:rPr>
                <w:rFonts w:hint="eastAsia"/>
              </w:rPr>
              <w:t>1</w:t>
            </w:r>
            <w:r>
              <w:rPr>
                <w:rFonts w:hint="eastAsia"/>
              </w:rPr>
              <w:t>、</w:t>
            </w:r>
            <w:r w:rsidRPr="006F369D">
              <w:rPr>
                <w:rFonts w:asciiTheme="minorEastAsia" w:hAnsiTheme="minorEastAsia" w:hint="eastAsia"/>
                <w:szCs w:val="21"/>
              </w:rPr>
              <w:t>实验废弃物是否分类暂存，并通过社会有资质的单位进行安全处置</w:t>
            </w:r>
            <w:r>
              <w:rPr>
                <w:rFonts w:hint="eastAsia"/>
              </w:rPr>
              <w:t>、</w:t>
            </w:r>
          </w:p>
        </w:tc>
        <w:tc>
          <w:tcPr>
            <w:tcW w:w="1698" w:type="dxa"/>
          </w:tcPr>
          <w:p w:rsidR="00513C46" w:rsidRDefault="00513C46" w:rsidP="00A907EB">
            <w:r>
              <w:rPr>
                <w:rFonts w:asciiTheme="minorEastAsia" w:hAnsiTheme="minorEastAsia" w:hint="eastAsia"/>
                <w:szCs w:val="21"/>
              </w:rPr>
              <w:t>2、</w:t>
            </w:r>
            <w:r w:rsidRPr="006F369D">
              <w:rPr>
                <w:rFonts w:asciiTheme="minorEastAsia" w:hAnsiTheme="minorEastAsia" w:hint="eastAsia"/>
                <w:szCs w:val="21"/>
              </w:rPr>
              <w:t>对于搬迁或废弃的实验室，是否彻底清查废弃实验室存在的危险物品，并严格按照国家相关要求及时处理，消除各种安全隐患。在确认实验室不存在危险品之后，是否按照相关实验室废弃程序，选择具有资质的施工单位对废弃实验室进行拆迁施工</w:t>
            </w:r>
          </w:p>
        </w:tc>
        <w:tc>
          <w:tcPr>
            <w:tcW w:w="1431" w:type="dxa"/>
          </w:tcPr>
          <w:p w:rsidR="00513C46" w:rsidRPr="006F369D" w:rsidRDefault="00513C46" w:rsidP="00A907EB">
            <w:pPr>
              <w:numPr>
                <w:ins w:id="1" w:author="刘心悦" w:date="2015-09-22T11:14:00Z"/>
              </w:numPr>
              <w:rPr>
                <w:rFonts w:asciiTheme="minorEastAsia" w:hAnsiTheme="minorEastAsia"/>
                <w:szCs w:val="21"/>
              </w:rPr>
            </w:pPr>
            <w:r>
              <w:rPr>
                <w:rFonts w:hint="eastAsia"/>
              </w:rPr>
              <w:t>1</w:t>
            </w:r>
            <w:r>
              <w:rPr>
                <w:rFonts w:hint="eastAsia"/>
              </w:rPr>
              <w:t>、</w:t>
            </w:r>
            <w:r w:rsidRPr="006F369D">
              <w:rPr>
                <w:rFonts w:asciiTheme="minorEastAsia" w:hAnsiTheme="minorEastAsia" w:hint="eastAsia"/>
                <w:szCs w:val="21"/>
              </w:rPr>
              <w:t>实验室是否设立突发事件应急预案，应急预案是否科学合理、可操作性强。</w:t>
            </w:r>
          </w:p>
          <w:p w:rsidR="00513C46" w:rsidRDefault="00513C46" w:rsidP="00A907EB"/>
        </w:tc>
      </w:tr>
      <w:tr w:rsidR="00A907EB" w:rsidTr="00716CCA">
        <w:tblPrEx>
          <w:tblLook w:val="0000"/>
        </w:tblPrEx>
        <w:trPr>
          <w:trHeight w:val="1262"/>
        </w:trPr>
        <w:tc>
          <w:tcPr>
            <w:tcW w:w="952" w:type="dxa"/>
          </w:tcPr>
          <w:p w:rsidR="00A907EB" w:rsidRDefault="00A907EB" w:rsidP="00A907EB"/>
        </w:tc>
        <w:tc>
          <w:tcPr>
            <w:tcW w:w="986" w:type="dxa"/>
          </w:tcPr>
          <w:p w:rsidR="00A907EB" w:rsidRDefault="00A907EB" w:rsidP="00A907EB"/>
        </w:tc>
        <w:tc>
          <w:tcPr>
            <w:tcW w:w="854" w:type="dxa"/>
          </w:tcPr>
          <w:p w:rsidR="00A907EB" w:rsidRDefault="00A907EB" w:rsidP="00A907EB"/>
        </w:tc>
        <w:tc>
          <w:tcPr>
            <w:tcW w:w="992" w:type="dxa"/>
          </w:tcPr>
          <w:p w:rsidR="00A907EB" w:rsidRDefault="00A907EB" w:rsidP="00A907EB"/>
        </w:tc>
        <w:tc>
          <w:tcPr>
            <w:tcW w:w="1140" w:type="dxa"/>
            <w:gridSpan w:val="2"/>
          </w:tcPr>
          <w:p w:rsidR="00A907EB" w:rsidRDefault="00A907EB" w:rsidP="00A907EB"/>
        </w:tc>
        <w:tc>
          <w:tcPr>
            <w:tcW w:w="986" w:type="dxa"/>
          </w:tcPr>
          <w:p w:rsidR="00A907EB" w:rsidRDefault="00A907EB" w:rsidP="00A907EB"/>
        </w:tc>
        <w:tc>
          <w:tcPr>
            <w:tcW w:w="1558" w:type="dxa"/>
          </w:tcPr>
          <w:p w:rsidR="00A907EB" w:rsidRDefault="00A907EB" w:rsidP="00A907EB"/>
        </w:tc>
        <w:tc>
          <w:tcPr>
            <w:tcW w:w="845" w:type="dxa"/>
          </w:tcPr>
          <w:p w:rsidR="00A907EB" w:rsidRDefault="00A907EB" w:rsidP="00A907EB"/>
        </w:tc>
        <w:tc>
          <w:tcPr>
            <w:tcW w:w="1565" w:type="dxa"/>
            <w:gridSpan w:val="2"/>
          </w:tcPr>
          <w:p w:rsidR="00A907EB" w:rsidRDefault="00A907EB" w:rsidP="00A907EB"/>
        </w:tc>
        <w:tc>
          <w:tcPr>
            <w:tcW w:w="1844" w:type="dxa"/>
          </w:tcPr>
          <w:p w:rsidR="00A907EB" w:rsidRDefault="00A907EB" w:rsidP="00A907EB"/>
        </w:tc>
        <w:tc>
          <w:tcPr>
            <w:tcW w:w="992" w:type="dxa"/>
          </w:tcPr>
          <w:p w:rsidR="00A907EB" w:rsidRDefault="00A907EB" w:rsidP="00A907EB"/>
        </w:tc>
        <w:tc>
          <w:tcPr>
            <w:tcW w:w="1698" w:type="dxa"/>
          </w:tcPr>
          <w:p w:rsidR="00A907EB" w:rsidRDefault="00A907EB" w:rsidP="00A907EB"/>
        </w:tc>
        <w:tc>
          <w:tcPr>
            <w:tcW w:w="1431" w:type="dxa"/>
          </w:tcPr>
          <w:p w:rsidR="00A907EB" w:rsidRDefault="00A907EB" w:rsidP="00A907EB"/>
        </w:tc>
      </w:tr>
    </w:tbl>
    <w:p w:rsidR="001462D8" w:rsidRPr="004D11E1" w:rsidRDefault="00716CCA" w:rsidP="004D11E1">
      <w:pPr>
        <w:ind w:left="840" w:hangingChars="300" w:hanging="840"/>
        <w:rPr>
          <w:rFonts w:asciiTheme="minorEastAsia" w:hAnsiTheme="minorEastAsia"/>
          <w:sz w:val="28"/>
          <w:szCs w:val="28"/>
        </w:rPr>
      </w:pPr>
      <w:r w:rsidRPr="004D11E1">
        <w:rPr>
          <w:rFonts w:hint="eastAsia"/>
          <w:sz w:val="28"/>
          <w:szCs w:val="28"/>
        </w:rPr>
        <w:t>备注：</w:t>
      </w:r>
      <w:r w:rsidR="00F112FA" w:rsidRPr="004D11E1">
        <w:rPr>
          <w:rFonts w:hint="eastAsia"/>
          <w:sz w:val="28"/>
          <w:szCs w:val="28"/>
        </w:rPr>
        <w:t>以上具体项目若能落实，请在下面一行打勾，并提供支撑材料：</w:t>
      </w:r>
      <w:r w:rsidR="005414B0">
        <w:rPr>
          <w:rFonts w:hint="eastAsia"/>
          <w:sz w:val="28"/>
          <w:szCs w:val="28"/>
        </w:rPr>
        <w:t>(</w:t>
      </w:r>
      <w:r w:rsidR="00F112FA" w:rsidRPr="004D11E1">
        <w:rPr>
          <w:rFonts w:hint="eastAsia"/>
          <w:sz w:val="28"/>
          <w:szCs w:val="28"/>
        </w:rPr>
        <w:t>制度、预案、台账、图片</w:t>
      </w:r>
      <w:r w:rsidR="00336002">
        <w:rPr>
          <w:rFonts w:hint="eastAsia"/>
          <w:sz w:val="28"/>
          <w:szCs w:val="28"/>
        </w:rPr>
        <w:t>)</w:t>
      </w:r>
      <w:r w:rsidR="00F112FA" w:rsidRPr="004D11E1">
        <w:rPr>
          <w:rFonts w:hint="eastAsia"/>
          <w:sz w:val="28"/>
          <w:szCs w:val="28"/>
        </w:rPr>
        <w:t>等。如果不能</w:t>
      </w:r>
      <w:r w:rsidR="004D11E1" w:rsidRPr="004D11E1">
        <w:rPr>
          <w:rFonts w:hint="eastAsia"/>
          <w:sz w:val="28"/>
          <w:szCs w:val="28"/>
        </w:rPr>
        <w:t>落实</w:t>
      </w:r>
      <w:r w:rsidR="004D11E1">
        <w:rPr>
          <w:rFonts w:hint="eastAsia"/>
          <w:sz w:val="28"/>
          <w:szCs w:val="28"/>
        </w:rPr>
        <w:t>完成，要制定</w:t>
      </w:r>
      <w:r w:rsidR="004D11E1" w:rsidRPr="004D11E1">
        <w:rPr>
          <w:rFonts w:asciiTheme="minorEastAsia" w:hAnsiTheme="minorEastAsia" w:hint="eastAsia"/>
          <w:sz w:val="28"/>
          <w:szCs w:val="28"/>
        </w:rPr>
        <w:t>整改方案（要求整改措施、责任、时限和预案）</w:t>
      </w:r>
      <w:r w:rsidR="004D11E1">
        <w:rPr>
          <w:rFonts w:asciiTheme="minorEastAsia" w:hAnsiTheme="minorEastAsia" w:hint="eastAsia"/>
          <w:sz w:val="28"/>
          <w:szCs w:val="28"/>
        </w:rPr>
        <w:t>，并将以上内容</w:t>
      </w:r>
      <w:r w:rsidR="004D11E1" w:rsidRPr="004D11E1">
        <w:rPr>
          <w:rFonts w:asciiTheme="minorEastAsia" w:hAnsiTheme="minorEastAsia" w:hint="eastAsia"/>
          <w:sz w:val="28"/>
          <w:szCs w:val="28"/>
        </w:rPr>
        <w:t>形成自查报告</w:t>
      </w:r>
      <w:r w:rsidR="004D11E1">
        <w:rPr>
          <w:rFonts w:asciiTheme="minorEastAsia" w:hAnsiTheme="minorEastAsia" w:hint="eastAsia"/>
          <w:sz w:val="28"/>
          <w:szCs w:val="28"/>
        </w:rPr>
        <w:t>上报</w:t>
      </w:r>
      <w:r w:rsidR="005414B0">
        <w:rPr>
          <w:rFonts w:asciiTheme="minorEastAsia" w:hAnsiTheme="minorEastAsia" w:hint="eastAsia"/>
          <w:sz w:val="28"/>
          <w:szCs w:val="28"/>
        </w:rPr>
        <w:t>实验室建设与设备管理处</w:t>
      </w:r>
      <w:r w:rsidR="004D11E1">
        <w:rPr>
          <w:rFonts w:asciiTheme="minorEastAsia" w:hAnsiTheme="minorEastAsia" w:hint="eastAsia"/>
          <w:sz w:val="28"/>
          <w:szCs w:val="28"/>
        </w:rPr>
        <w:t>。</w:t>
      </w:r>
    </w:p>
    <w:sectPr w:rsidR="001462D8" w:rsidRPr="004D11E1" w:rsidSect="00716CCA">
      <w:headerReference w:type="default" r:id="rId6"/>
      <w:pgSz w:w="16838" w:h="11906" w:orient="landscape"/>
      <w:pgMar w:top="238" w:right="567" w:bottom="14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44" w:rsidRDefault="00715F44" w:rsidP="00F465D4">
      <w:r>
        <w:separator/>
      </w:r>
    </w:p>
  </w:endnote>
  <w:endnote w:type="continuationSeparator" w:id="0">
    <w:p w:rsidR="00715F44" w:rsidRDefault="00715F44" w:rsidP="00F46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44" w:rsidRDefault="00715F44" w:rsidP="00F465D4">
      <w:r>
        <w:separator/>
      </w:r>
    </w:p>
  </w:footnote>
  <w:footnote w:type="continuationSeparator" w:id="0">
    <w:p w:rsidR="00715F44" w:rsidRDefault="00715F44" w:rsidP="00F46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79" w:rsidRDefault="00D53479">
    <w:pPr>
      <w:pStyle w:val="a4"/>
    </w:pPr>
  </w:p>
  <w:p w:rsidR="00D53479" w:rsidRDefault="00D53479">
    <w:pPr>
      <w:pStyle w:val="a4"/>
    </w:pPr>
  </w:p>
  <w:p w:rsidR="00D53479" w:rsidRPr="00716CCA" w:rsidRDefault="003A07CF" w:rsidP="003A07CF">
    <w:pPr>
      <w:pStyle w:val="a4"/>
      <w:jc w:val="both"/>
      <w:rPr>
        <w:b/>
        <w:sz w:val="36"/>
        <w:szCs w:val="36"/>
      </w:rPr>
    </w:pPr>
    <w:r w:rsidRPr="003A07CF">
      <w:rPr>
        <w:rFonts w:asciiTheme="minorEastAsia" w:hAnsiTheme="minorEastAsia" w:hint="eastAsia"/>
        <w:b/>
        <w:sz w:val="28"/>
        <w:szCs w:val="28"/>
      </w:rPr>
      <w:t>附件三：</w:t>
    </w:r>
    <w:r>
      <w:rPr>
        <w:rFonts w:asciiTheme="minorEastAsia" w:hAnsiTheme="minorEastAsia" w:hint="eastAsia"/>
        <w:b/>
        <w:sz w:val="36"/>
        <w:szCs w:val="36"/>
      </w:rPr>
      <w:t xml:space="preserve">              </w:t>
    </w:r>
    <w:r w:rsidR="00716CCA" w:rsidRPr="00716CCA">
      <w:rPr>
        <w:rFonts w:asciiTheme="minorEastAsia" w:hAnsiTheme="minorEastAsia" w:hint="eastAsia"/>
        <w:b/>
        <w:sz w:val="36"/>
        <w:szCs w:val="36"/>
      </w:rPr>
      <w:t>福州大学科研实验室六项</w:t>
    </w:r>
    <w:r w:rsidR="00716CCA" w:rsidRPr="00716CCA">
      <w:rPr>
        <w:rFonts w:ascii="宋体" w:eastAsia="宋体" w:hAnsi="宋体" w:hint="eastAsia"/>
        <w:b/>
        <w:sz w:val="36"/>
        <w:szCs w:val="36"/>
      </w:rPr>
      <w:t>自查重点内容自查表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A19"/>
    <w:rsid w:val="00000EDA"/>
    <w:rsid w:val="000E1F73"/>
    <w:rsid w:val="00115C70"/>
    <w:rsid w:val="001462D8"/>
    <w:rsid w:val="001D7F52"/>
    <w:rsid w:val="002B2CD8"/>
    <w:rsid w:val="00336002"/>
    <w:rsid w:val="003A07CF"/>
    <w:rsid w:val="003C0196"/>
    <w:rsid w:val="00400C0B"/>
    <w:rsid w:val="00410FDB"/>
    <w:rsid w:val="004A46A9"/>
    <w:rsid w:val="004D11E1"/>
    <w:rsid w:val="00513C46"/>
    <w:rsid w:val="005414B0"/>
    <w:rsid w:val="005C09D3"/>
    <w:rsid w:val="00671A19"/>
    <w:rsid w:val="00715F44"/>
    <w:rsid w:val="00716CCA"/>
    <w:rsid w:val="00790BC9"/>
    <w:rsid w:val="007D15C6"/>
    <w:rsid w:val="0091193D"/>
    <w:rsid w:val="009246CE"/>
    <w:rsid w:val="009B3A72"/>
    <w:rsid w:val="00A907EB"/>
    <w:rsid w:val="00A92797"/>
    <w:rsid w:val="00BE772A"/>
    <w:rsid w:val="00D53479"/>
    <w:rsid w:val="00E32ED5"/>
    <w:rsid w:val="00F112FA"/>
    <w:rsid w:val="00F465D4"/>
    <w:rsid w:val="00F53609"/>
    <w:rsid w:val="00FB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Light List Accent 3"/>
    <w:basedOn w:val="a1"/>
    <w:uiPriority w:val="61"/>
    <w:rsid w:val="00F465D4"/>
    <w:rPr>
      <w:kern w:val="0"/>
      <w:sz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3">
    <w:name w:val="Table Grid"/>
    <w:basedOn w:val="a1"/>
    <w:uiPriority w:val="59"/>
    <w:rsid w:val="004A4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53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3479"/>
    <w:rPr>
      <w:sz w:val="18"/>
      <w:szCs w:val="18"/>
    </w:rPr>
  </w:style>
  <w:style w:type="paragraph" w:styleId="a5">
    <w:name w:val="footer"/>
    <w:basedOn w:val="a"/>
    <w:link w:val="Char0"/>
    <w:uiPriority w:val="99"/>
    <w:semiHidden/>
    <w:unhideWhenUsed/>
    <w:rsid w:val="00D5347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34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2015-09-29T02:24:00Z</dcterms:created>
  <dcterms:modified xsi:type="dcterms:W3CDTF">2015-09-29T02:26:00Z</dcterms:modified>
</cp:coreProperties>
</file>